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Adatkezelési tájékoztató</w:t>
      </w:r>
    </w:p>
    <w:p>
      <w:pPr>
        <w:jc w:val="center"/>
      </w:pPr>
      <w:r>
        <w:rPr>
          <w:b/>
          <w:color w:val="695B3D"/>
          <w:sz w:val="24"/>
        </w:rPr>
        <w:t>a plethora.hu weboldal látogatói és kapcsolatfelvételi űrlapjának használói részére</w:t>
      </w:r>
    </w:p>
    <w:p>
      <w:pPr>
        <w:jc w:val="center"/>
      </w:pPr>
      <w:r>
        <w:rPr>
          <w:i/>
        </w:rPr>
        <w:t>Hatályos 2026. szeptember 15. napjától</w:t>
      </w:r>
    </w:p>
    <w:p>
      <w:r>
        <w:t>A Plethora Kft. tiszteletben tartja a weboldal látogatóinak és az érdeklődőknek a magánszféráját. Ez a tájékoztató bemutatja, hogyan kezeljük a www.plethora.hu weboldal használatával, az ingatlanfelkészítési tanácsadásra történő jelentkezéssel, valamint a telefonon vagy e-mailben történő kapcsolatfelvétellel összefüggő személyes adatokat.</w:t>
      </w:r>
    </w:p>
    <w:p>
      <w:r>
        <w:t>A tájékoztató a weboldal 2026. szeptember 15-én elérhető működéséhez igazodik. Ha a weboldal funkciói, a szolgáltatók vagy az adatkezelés módja megváltozik, a tájékoztatót is frissíteni kell.</w:t>
      </w:r>
    </w:p>
    <w:p>
      <w:pPr>
        <w:pStyle w:val="Heading1"/>
      </w:pPr>
      <w:r>
        <w:t>1 Az adatkezelő adatai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939"/>
        <w:gridCol w:w="4939"/>
      </w:tblGrid>
      <w:tr>
        <w:trPr>
          <w:tblHeader w:val="true"/>
          <w:cantSplit/>
        </w:trPr>
        <w:tc>
          <w:tcPr>
            <w:tcW w:type="dxa" w:w="2880"/>
            <w:shd w:fill="AA986F"/>
            <w:vAlign w:val="center"/>
          </w:tcPr>
          <w:p>
            <w:r>
              <w:rPr>
                <w:b/>
                <w:color w:val="FFFFFF"/>
                <w:sz w:val="18"/>
              </w:rPr>
              <w:t>Adat</w:t>
            </w:r>
          </w:p>
        </w:tc>
        <w:tc>
          <w:tcPr>
            <w:tcW w:type="dxa" w:w="6840"/>
            <w:shd w:fill="AA986F"/>
            <w:vAlign w:val="center"/>
          </w:tcPr>
          <w:p>
            <w:r>
              <w:rPr>
                <w:b/>
                <w:color w:val="FFFFFF"/>
                <w:sz w:val="18"/>
              </w:rPr>
              <w:t>Tartalom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Adatkezelő</w:t>
            </w:r>
          </w:p>
        </w:tc>
        <w:tc>
          <w:tcPr>
            <w:tcW w:type="dxa" w:w="684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Plethora Kft.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Székhely</w:t>
            </w:r>
          </w:p>
        </w:tc>
        <w:tc>
          <w:tcPr>
            <w:tcW w:type="dxa" w:w="684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2338 Áporka, Petőfi Sándor utca 85.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Cégjegyzékszám</w:t>
            </w:r>
          </w:p>
        </w:tc>
        <w:tc>
          <w:tcPr>
            <w:tcW w:type="dxa" w:w="684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13-09-221791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Adószám</w:t>
            </w:r>
          </w:p>
        </w:tc>
        <w:tc>
          <w:tcPr>
            <w:tcW w:type="dxa" w:w="684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32042863-2-13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Képviselő</w:t>
            </w:r>
          </w:p>
        </w:tc>
        <w:tc>
          <w:tcPr>
            <w:tcW w:type="dxa" w:w="684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Wágner Krisztina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Weboldal</w:t>
            </w:r>
          </w:p>
        </w:tc>
        <w:tc>
          <w:tcPr>
            <w:tcW w:type="dxa" w:w="684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www.plethora.hu</w:t>
            </w:r>
          </w:p>
        </w:tc>
      </w:tr>
      <w:tr>
        <w:trPr>
          <w:cantSplit/>
        </w:trPr>
        <w:tc>
          <w:tcPr>
            <w:tcW w:type="dxa" w:w="288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E-mail</w:t>
            </w:r>
          </w:p>
        </w:tc>
        <w:tc>
          <w:tcPr>
            <w:tcW w:type="dxa" w:w="684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hello@plethora.hu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Telefon</w:t>
            </w:r>
          </w:p>
        </w:tc>
        <w:tc>
          <w:tcPr>
            <w:tcW w:type="dxa" w:w="684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+36 70 381 18 92</w:t>
            </w:r>
          </w:p>
        </w:tc>
      </w:tr>
    </w:tbl>
    <w:p>
      <w:pPr>
        <w:spacing w:after="20"/>
      </w:pPr>
    </w:p>
    <w:p>
      <w:r>
        <w:t>Az adatkezeléssel kapcsolatos kérelmek és panaszok a fenti e-mail-címen vagy postai címen nyújthatók be. Az Adatkezelő adatvédelmi tisztviselő kijelölésére nem köteles, ezért adatvédelmi tisztviselőt nem nevezett ki.</w:t>
      </w:r>
    </w:p>
    <w:p>
      <w:pPr>
        <w:pStyle w:val="Heading1"/>
      </w:pPr>
      <w:r>
        <w:t>2 Irányadó jogszabályok és alapelvek</w:t>
      </w:r>
    </w:p>
    <w:p>
      <w:r>
        <w:t>Az adatkezelésre különösen az Európai Parlament és a Tanács (EU) 2016/679 rendelete (GDPR), a 2011. évi CXII. törvény (Infotv.), valamint az elektronikus hírközlésről szóló 2003. évi C. törvény vonatkozó rendelkezései irányadók.</w:t>
      </w:r>
    </w:p>
    <w:p>
      <w:r>
        <w:t>Az Adatkezelő a személyes adatokat jogszerűen, tisztességesen és átláthatóan, meghatározott célból, a szükséges mértékben és ideig kezeli, továbbá megfelelő technikai és szervezési intézkedésekkel védi.</w:t>
      </w:r>
    </w:p>
    <w:p>
      <w:pPr>
        <w:pStyle w:val="Heading1"/>
      </w:pPr>
      <w:r>
        <w:t>3 A kapcsolatfelvétel és az ingatlanfelkészítési kérdőív</w:t>
      </w:r>
    </w:p>
    <w:p>
      <w:pPr>
        <w:keepNext/>
      </w:pPr>
      <w:r>
        <w:t>Az „Elérhetőségeim” oldalon található űrlap célja, hogy az érdeklődő ingatlanfelkészítési tanácsadást, tájékoztatást vagy ajánlatot kérjen, és az Adatkezelő a megkeresésre felkészülten válaszolhasson.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293"/>
        <w:gridCol w:w="3293"/>
        <w:gridCol w:w="3293"/>
      </w:tblGrid>
      <w:tr>
        <w:trPr>
          <w:tblHeader w:val="true"/>
          <w:cantSplit/>
        </w:trPr>
        <w:tc>
          <w:tcPr>
            <w:tcW w:type="dxa" w:w="2520"/>
            <w:shd w:fill="AA986F"/>
            <w:vAlign w:val="center"/>
          </w:tcPr>
          <w:p>
            <w:r>
              <w:rPr>
                <w:b/>
                <w:color w:val="FFFFFF"/>
                <w:sz w:val="18"/>
              </w:rPr>
              <w:t>Kezelt adatcsoport</w:t>
            </w:r>
          </w:p>
        </w:tc>
        <w:tc>
          <w:tcPr>
            <w:tcW w:type="dxa" w:w="4680"/>
            <w:shd w:fill="AA986F"/>
            <w:vAlign w:val="center"/>
          </w:tcPr>
          <w:p>
            <w:r>
              <w:rPr>
                <w:b/>
                <w:color w:val="FFFFFF"/>
                <w:sz w:val="18"/>
              </w:rPr>
              <w:t>Cél és jogalap</w:t>
            </w:r>
          </w:p>
        </w:tc>
        <w:tc>
          <w:tcPr>
            <w:tcW w:type="dxa" w:w="2520"/>
            <w:shd w:fill="AA986F"/>
            <w:vAlign w:val="center"/>
          </w:tcPr>
          <w:p>
            <w:r>
              <w:rPr>
                <w:b/>
                <w:color w:val="FFFFFF"/>
                <w:sz w:val="18"/>
              </w:rPr>
              <w:t>Megőrzési idő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Kapcsolati adatok: név, e-mail-cím, telefonszám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Kapcsolatfelvétel, válaszadás, időpont- és ajánlategyeztetés. GDPR 6. cikk (1) b): az érintett kérésére szerződéskötést megelőző lépések.</w:t>
            </w:r>
          </w:p>
        </w:tc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Ha nem jön létre szerződés: a megkeresés lezárásától számított 1 év.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Ingatlan adatai: cím, alapterület, szobaszám, kor, állapot, felújítások, lakottság, hirdetési mód és időtartam, hirdetési link, becsült érték, érdeklődők és kifogások, tervezett keret</w:t>
            </w:r>
          </w:p>
        </w:tc>
        <w:tc>
          <w:tcPr>
            <w:tcW w:type="dxa" w:w="468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Az igény és az ingatlan előzetes felmérése, személyre szabott tanácsadás és ajánlat előkészítése. GDPR 6. cikk (1) b).</w:t>
            </w:r>
          </w:p>
        </w:tc>
        <w:tc>
          <w:tcPr>
            <w:tcW w:type="dxa" w:w="252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Ha nem jön létre szerződés: a megkeresés lezárásától számított 1 év.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Feltöltött fényképek és az üzenetben önként megadott további adatok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Az ingatlan állapotának előzetes megismerése és a megkeresés megválaszolása. GDPR 6. cikk (1) b).</w:t>
            </w:r>
          </w:p>
        </w:tc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Ha nem jön létre szerződés: a megkeresés lezárásától számított 1 év.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A „Honnan hallottál felőlem” válasz</w:t>
            </w:r>
          </w:p>
        </w:tc>
        <w:tc>
          <w:tcPr>
            <w:tcW w:type="dxa" w:w="468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A szolgáltatás elérési csatornáinak összesített értékelése. GDPR 6. cikk (1) f): üzletfejlesztéshez fűződő jogos érdek.</w:t>
            </w:r>
          </w:p>
        </w:tc>
        <w:tc>
          <w:tcPr>
            <w:tcW w:type="dxa" w:w="2520"/>
            <w:vAlign w:val="center"/>
            <w:shd w:fill="F7F4EE"/>
          </w:tcPr>
          <w:p>
            <w:pPr>
              <w:spacing w:after="40" w:before="40"/>
            </w:pPr>
            <w:r>
              <w:rPr>
                <w:sz w:val="17"/>
              </w:rPr>
              <w:t>Az egyedi megkereséssel együtt legfeljebb 1 év; ezt követően csak anonimizált összesítés.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Technikai adatok: beküldés ideje, IP-cím és biztonsági naplóadatok, reCAPTCHA-ellenőrzés adatai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Az űrlap működtetése, hibakeresés, visszaélések és kéretlen automatikus üzenetek megelőzése. GDPR 6. cikk (1) f): a weboldal biztonságos működéséhez fűződő jogos érdek.</w:t>
            </w:r>
          </w:p>
        </w:tc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sz w:val="17"/>
              </w:rPr>
              <w:t>Biztonsági naplók esetén legfeljebb 90 nap, kivéve incidens vagy jogi igény esetén.</w:t>
            </w:r>
          </w:p>
        </w:tc>
      </w:tr>
    </w:tbl>
    <w:p>
      <w:pPr>
        <w:spacing w:after="20"/>
      </w:pPr>
    </w:p>
    <w:p>
      <w:r>
        <w:t>Ha a megkeresésből szerződés jön létre, a szerződés teljesítéséhez és a számlázáshoz szükséges adatokat a szerződés teljesítéséig, a kapcsolódó polgári jogi igények adatait főszabály szerint 5 évig, a számviteli bizonylatokat és az azok alapjául szolgáló adatokat pedig 8 évig kezeljük. Ezen további adatkezelések jogalapja a GDPR 6. cikk (1) b) vagy c) pontja.</w:t>
      </w:r>
    </w:p>
    <w:p>
      <w:r>
        <w:t>Az adatokat nem kötelező megadni, azonban a kötelezőként megjelölt adatok hiányában az Adatkezelő nem tudja az űrlapot feldolgozni, kapcsolatot felvenni, illetve megfelelő ajánlatot vagy tanácsot előkészíteni. Automatizált döntéshozatal vagy profilalkotás nem történik.</w:t>
      </w:r>
    </w:p>
    <w:p>
      <w:r>
        <w:t>Kérjük, a fényképeken és a szabad szöveges mezőben ne szerepeltessen más személyt, személyazonosító okmányt, különleges adatot vagy a megkereséshez nem szükséges információt. Ha mégis más személy adatait adja meg, gondoskodjon arról, hogy erre megfelelő jogalappal rendelkezzen és az érintettet tájékoztassa.</w:t>
      </w:r>
    </w:p>
    <w:p>
      <w:pPr>
        <w:pStyle w:val="Heading1"/>
      </w:pPr>
      <w:r>
        <w:t>4 Telefonos és e-mailes megkeresések</w:t>
      </w:r>
    </w:p>
    <w:p>
      <w:r>
        <w:t>Ha közvetlenül telefonon vagy e-mailben keres meg bennünket, a nevét, elérhetőségét, az üzenet tartalmát és az Ön által önként megadott egyéb adatokat a megkeresés megválaszolása, valamint ajánlat vagy szerződés előkészítése céljából kezeljük. A jogalap a GDPR 6. cikk (1) b) pontja; ha nem jön létre szerződés, az adatokat a megkeresés lezárásától számított 1 év elteltével töröljük, kivéve, ha jogi igény érvényesítése vagy kötelező megőrzés indokolja a hosszabb kezelést.</w:t>
      </w:r>
    </w:p>
    <w:p>
      <w:pPr>
        <w:pStyle w:val="Heading1"/>
      </w:pPr>
      <w:r>
        <w:t>5 Weboldal működése naplóadatok és sütik</w:t>
      </w:r>
    </w:p>
    <w:p>
      <w:r>
        <w:t>A webkiszolgáló a weboldal megnyitásakor technikai adatokat, így különösen IP-címet, dátumot és időpontot, a kért oldal címét, a böngésző és az eszköz jellemzőit, valamint hibainformációkat rögzíthet. Ezek célja a weboldal elérhető és biztonságos működtetése, a hibák kivizsgálása és a visszaélések megelőzése. A jogalap a GDPR 6. cikk (1) f) pontja; a naplóadatokat főszabály szerint legfeljebb 90 napig őrizzük.</w:t>
      </w:r>
    </w:p>
    <w:p>
      <w:r>
        <w:t>A weboldal sütikezelő felületet használ. A feltétlenül szükséges sütik a weboldal működéséhez és a hozzájárulási beállítások megjegyzéséhez szükségesek; ezek alkalmazása nem igényel hozzájárulást. Funkcionális, statisztikai, teljesítmény- vagy marketingcélú sütik és hasonló technológiák csak az érintett előzetes hozzájárulása után aktiválhatók. A hozzájárulás bármikor módosítható vagy visszavonható a weboldal „Cookie beállítások” felületén, a visszavonás előtti adatkezelés jogszerűségének sérelme nélkül.</w:t>
      </w:r>
    </w:p>
    <w:p>
      <w:r>
        <w:t>A sütik aktuális neve, szolgáltatója, célja és élettartama a sütikezelő felület részletes listájában jelenítendő meg. Az Adatkezelőnek ezt a listát rendszeresen ellenőriznie kell, különösen bővítmények vagy mérőkódok telepítése után.</w:t>
      </w:r>
    </w:p>
    <w:p>
      <w:pPr>
        <w:pStyle w:val="Heading1"/>
      </w:pPr>
      <w:r>
        <w:t>6 Külső szolgáltatások</w:t>
      </w:r>
    </w:p>
    <w:p>
      <w:pPr>
        <w:pStyle w:val="Heading2"/>
      </w:pPr>
      <w:r>
        <w:t>6.1 Google reCAPTCHA</w:t>
      </w:r>
    </w:p>
    <w:p>
      <w:r>
        <w:t>Az űrlapot a Google reCAPTCHA szolgáltatása védi a kéretlen automatikus beküldésektől. A szolgáltatás a működéséhez szükséges technikai adatokat - így különösen IP-címet, eszköz- és böngészőadatokat, a használati eseményeket, továbbá esetlegesen Google-sütikből származó adatokat - továbbíthat a Google részére. A szolgáltató a Google Ireland Limited (Gordon House, Barrow Street, Dublin 4, Írország); egyes feldolgozási műveletek az Európai Gazdasági Térségen kívül is történhetnek. Ilyen továbbításra csak a GDPR V. fejezetének megfelelő garanciák - például megfelelőségi határozat vagy általános szerződési feltételek - mellett kerülhet sor. A reCAPTCHA használatának jogalapja a GDPR 6. cikk (1) f) pontja szerinti, a weboldal és az űrlap biztonságához fűződő jogos érdek.</w:t>
      </w:r>
    </w:p>
    <w:p>
      <w:pPr>
        <w:pStyle w:val="Heading2"/>
      </w:pPr>
      <w:r>
        <w:t>6.2 Google Fonts</w:t>
      </w:r>
    </w:p>
    <w:p>
      <w:r>
        <w:t>A weboldal a vizsgálat időpontjában a Google szerveréről betöltött betűkészletekre hivatkozik. Betöltéskor a látogató IP-címe és technikai adatai eljuthatnak a Google részére. A szolgáltató a Google Ireland Limited. Az Adatkezelőnek célszerű a betűkészleteket saját tárhelyről kiszolgálni; amíg ez nem történik meg, a külső betöltés csak megfelelő jogalappal és szükség esetén előzetes hozzájárulással alkalmazható.</w:t>
      </w:r>
    </w:p>
    <w:p>
      <w:pPr>
        <w:pStyle w:val="Heading2"/>
      </w:pPr>
      <w:r>
        <w:t>6.3 Facebook hivatkozás</w:t>
      </w:r>
    </w:p>
    <w:p>
      <w:r>
        <w:t>A weboldal Facebook-oldalra mutató egyszerű hivatkozást tartalmaz. A link megnyitásakor a látogató elhagyja a plethora.hu oldalt, és a Meta saját adatkezelési szabályai válnak irányadóvá. A vizsgálat során a weboldalon beágyazott Facebook-követőkód jelenléte nem volt azonosítható.</w:t>
      </w:r>
    </w:p>
    <w:p>
      <w:pPr>
        <w:pStyle w:val="Heading1"/>
      </w:pPr>
      <w:r>
        <w:t>7 Adatfeldolgozók és címzettek</w:t>
      </w:r>
    </w:p>
    <w:p>
      <w:r>
        <w:t>A személyes adatokat az Adatkezelő és az általa feljogosított közreműködők csak feladatuk ellátásához szükséges mértékben ismerhetik meg. Az adatkezelésben az alábbi címzetti kategóriák vehetnek részt:</w:t>
      </w:r>
    </w:p>
    <w:p>
      <w:pPr>
        <w:pStyle w:val="ListBullet"/>
      </w:pPr>
      <w:r>
        <w:t>a weboldal tárhelyét, domainjét, karbantartását és biztonsági mentését biztosító szolgáltató;</w:t>
      </w:r>
    </w:p>
    <w:p>
      <w:pPr>
        <w:pStyle w:val="ListBullet"/>
      </w:pPr>
      <w:r>
        <w:t>az e-mail-szolgáltató;</w:t>
      </w:r>
    </w:p>
    <w:p>
      <w:pPr>
        <w:pStyle w:val="ListBullet"/>
      </w:pPr>
      <w:r>
        <w:t>a weboldal technikai üzemeltetője és fejlesztője;</w:t>
      </w:r>
    </w:p>
    <w:p>
      <w:pPr>
        <w:pStyle w:val="ListBullet"/>
      </w:pPr>
      <w:r>
        <w:t>a Google Ireland Limited a reCAPTCHA és a külső betűkészletek kapcsán;</w:t>
      </w:r>
    </w:p>
    <w:p>
      <w:pPr>
        <w:pStyle w:val="ListBullet"/>
      </w:pPr>
      <w:r>
        <w:t>jogszabály alapján eljáró hatóságok, bíróságok és más közhatalmi szervek.</w:t>
      </w:r>
    </w:p>
    <w:p>
      <w:r>
        <w:t>Az Adatkezelő az adatfeldolgozókkal a GDPR 28. cikkének megfelelő megállapodást köt, és csak megfelelő garanciákat nyújtó szolgáltatót vesz igénybe. A tényleges tárhely-, e-mail- és webüzemeltető pontos nevét és elérhetőségét az Adatkezelő a szolgáltatói szerződések alapján tartja nyilván, és kérésre az érintett rendelkezésére bocsátja. Személyes adatot nem értékesítünk, és önálló hírlevél- vagy direktmarketing-célra külön hozzájárulás nélkül nem használunk.</w:t>
      </w:r>
    </w:p>
    <w:p>
      <w:pPr>
        <w:pStyle w:val="Heading1"/>
      </w:pPr>
      <w:r>
        <w:t>8 Adatbiztonság</w:t>
      </w:r>
    </w:p>
    <w:p>
      <w:r>
        <w:t>Az Adatkezelő a kockázatokhoz igazodó intézkedéseket alkalmaz, különösen hozzáférés-szabályozást, naprakész szoftvereket és bővítményeket, vírus- és jogosulatlan hozzáférés elleni védelmet, biztonsági mentést, titkosított HTTPS-kapcsolatot, valamint a hozzáférések szükség szerinti korlátozását. Adatvédelmi incidens esetén az Adatkezelő a GDPR 33-34. cikke szerint jár el.</w:t>
      </w:r>
    </w:p>
    <w:p>
      <w:pPr>
        <w:pStyle w:val="Heading1"/>
      </w:pPr>
      <w:r>
        <w:t>9 Az érintett jogai</w:t>
      </w:r>
    </w:p>
    <w:p>
      <w:r>
        <w:t>Az érintett a GDPR feltételei szerint kérheti:</w:t>
      </w:r>
    </w:p>
    <w:p>
      <w:pPr>
        <w:pStyle w:val="ListBullet"/>
      </w:pPr>
      <w:r>
        <w:t>tájékoztatását és hozzáférést a kezelt személyes adataihoz;</w:t>
      </w:r>
    </w:p>
    <w:p>
      <w:pPr>
        <w:pStyle w:val="ListBullet"/>
      </w:pPr>
      <w:r>
        <w:t>a pontatlan adatok helyesbítését és a hiányos adatok kiegészítését;</w:t>
      </w:r>
    </w:p>
    <w:p>
      <w:pPr>
        <w:pStyle w:val="ListBullet"/>
      </w:pPr>
      <w:r>
        <w:t>személyes adatai törlését, ha annak feltételei fennállnak;</w:t>
      </w:r>
    </w:p>
    <w:p>
      <w:pPr>
        <w:pStyle w:val="ListBullet"/>
      </w:pPr>
      <w:r>
        <w:t>az adatkezelés korlátozását;</w:t>
      </w:r>
    </w:p>
    <w:p>
      <w:pPr>
        <w:pStyle w:val="ListBullet"/>
      </w:pPr>
      <w:r>
        <w:t>az általa rendelkezésre bocsátott adatok hordozható formátumban történő kiadását, ha az adatkezelés automatizált és szerződésen vagy hozzájáruláson alapul;</w:t>
      </w:r>
    </w:p>
    <w:p>
      <w:pPr>
        <w:pStyle w:val="ListBullet"/>
      </w:pPr>
      <w:r>
        <w:t>hozzájárulásának bármikori visszavonását a hozzájáruláson alapuló műveleteknél;</w:t>
      </w:r>
    </w:p>
    <w:p>
      <w:pPr>
        <w:pStyle w:val="ListBullet"/>
      </w:pPr>
      <w:r>
        <w:t>tiltakozást a jogos érdeken alapuló adatkezelés ellen, saját helyzetével kapcsolatos okból.</w:t>
      </w:r>
    </w:p>
    <w:p>
      <w:r>
        <w:t>A kérelemre indokolatlan késedelem nélkül, főszabály szerint a beérkezéstől számított egy hónapon belül válaszolunk. Ez az időtartam a kérelem összetettségére és számára tekintettel további két hónappal meghosszabbítható; erről és az okokról egy hónapon belül tájékoztatást adunk. A kérelem teljesítése főszabály szerint díjmentes. Szükség esetén az érintett személyazonosságának megerősítését kérhetjük.</w:t>
      </w:r>
    </w:p>
    <w:p>
      <w:r>
        <w:t>A törléshez és más jogokhoz való jog nem korlátlan: például jogszabályi megőrzési kötelezettség vagy jogi igény előterjesztése, érvényesítése vagy védelme esetén az adat egy része tovább kezelhető.</w:t>
      </w:r>
    </w:p>
    <w:p>
      <w:pPr>
        <w:pStyle w:val="Heading1"/>
      </w:pPr>
      <w:r>
        <w:t>10 Jogorvoslat</w:t>
      </w:r>
    </w:p>
    <w:p>
      <w:r>
        <w:t>Ha az érintett úgy véli, hogy személyes adatainak kezelése jogsértő, először közvetlenül is megkeresheti az Adatkezelőt a hello@plethora.hu címen. Panaszt tehet a Nemzeti Adatvédelmi és Információszabadság Hatóságnál: 1055 Budapest, Falk Miksa utca 9-11.; levelezési cím: 1363 Budapest, Pf. 9.; telefon: +36 1 391 1400; e-mail: ugyfelszolgalat@naih.hu; web: www.naih.hu. Az érintett bírósághoz is fordulhat; a pert választása szerint a lakóhelye vagy tartózkodási helye szerinti törvényszék előtt is megindíthatja.</w:t>
      </w:r>
    </w:p>
    <w:p>
      <w:pPr>
        <w:pStyle w:val="Heading1"/>
      </w:pPr>
      <w:r>
        <w:t>11 A tájékoztató módosítása</w:t>
      </w:r>
    </w:p>
    <w:p>
      <w:r>
        <w:t>Az Adatkezelő jogosult a tájékoztatót a jogszabályok, a hatósági gyakorlat, a weboldal vagy az adatkezelési folyamatok változása esetén módosítani. A mindenkor hatályos változatot a weboldalon közzéteszi, és a lényeges változásokról - ha ez szükséges és lehetséges - megfelelő módon tájékoztatja az érintetteket.</w:t>
      </w:r>
    </w:p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Plethora Kft.  |  Adatkezelési tájékoztató  |  2026. szeptember 15.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3232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Adatkezelési tájékoztató a plethora.hu weboldalhoz</dc:title>
  <dc:subject>Weboldal, kapcsolatfelvételi és ingatlanfelkészítési kérdőív adatkezelése</dc:subject>
  <dc:creator>Plethora Kft.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